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4EA7">
      <w:pPr>
        <w:pStyle w:val="15"/>
        <w:rPr>
          <w:rFonts w:hint="eastAsia" w:eastAsia="黑体"/>
          <w:lang w:val="en-US" w:eastAsia="zh-CN"/>
        </w:rPr>
      </w:pPr>
      <w:r>
        <w:rPr>
          <w:rFonts w:hint="eastAsia"/>
        </w:rPr>
        <w:t>天津市第一中心医院复康院区提升改造项目基础硬件及附属设施建设项目排队叫号</w:t>
      </w:r>
      <w:r>
        <w:rPr>
          <w:rFonts w:hint="eastAsia"/>
          <w:lang w:val="en-US" w:eastAsia="zh-CN"/>
        </w:rPr>
        <w:t>项目</w:t>
      </w:r>
    </w:p>
    <w:p w14:paraId="5A7E0B60">
      <w:pPr>
        <w:pStyle w:val="15"/>
        <w:rPr>
          <w:rFonts w:hint="eastAsia" w:eastAsia="黑体"/>
          <w:lang w:val="en-US" w:eastAsia="zh-CN"/>
        </w:rPr>
      </w:pPr>
      <w:r>
        <w:rPr>
          <w:rFonts w:hint="eastAsia"/>
          <w:lang w:val="en-US" w:eastAsia="zh-CN"/>
        </w:rPr>
        <w:t>项目需求书</w:t>
      </w:r>
    </w:p>
    <w:p w14:paraId="0267EB2D">
      <w:pPr>
        <w:spacing w:line="360" w:lineRule="auto"/>
        <w:ind w:firstLine="480" w:firstLineChars="200"/>
        <w:outlineLvl w:val="0"/>
        <w:rPr>
          <w:sz w:val="24"/>
        </w:rPr>
      </w:pPr>
      <w:r>
        <w:rPr>
          <w:rFonts w:hint="eastAsia"/>
          <w:sz w:val="24"/>
        </w:rPr>
        <w:t>一、项目背景</w:t>
      </w:r>
    </w:p>
    <w:p w14:paraId="73A18FC7">
      <w:pPr>
        <w:spacing w:line="520" w:lineRule="exact"/>
        <w:ind w:firstLine="480" w:firstLineChars="200"/>
        <w:rPr>
          <w:rFonts w:hint="eastAsia" w:ascii="宋体" w:hAnsi="宋体" w:cs="宋体"/>
          <w:bCs/>
          <w:color w:val="000000"/>
          <w:sz w:val="24"/>
        </w:rPr>
      </w:pPr>
      <w:r>
        <w:rPr>
          <w:rFonts w:hint="eastAsia" w:ascii="宋体" w:hAnsi="宋体" w:cs="宋体"/>
          <w:bCs/>
          <w:color w:val="000000"/>
          <w:sz w:val="24"/>
        </w:rPr>
        <w:t>天津市第一中心医院作为一所以急救医学、器官移植、耳鼻咽喉头颈外科学为特色，融医疗、教学、科研、预防与保健为一体的现代化三级甲等综合医院，同时也是市级医学中心之一，在保障区域医疗健康、应对重大公共卫生事件中承担着关键职责。为有效支撑天津市重大传染病防治基地建设功能需求，进一步提升医院作为重点救治医院的信息化、智能化水平，强化辅助临床业务综合支撑能力，特针对医院叫号系统开展扩容升级改造工作。</w:t>
      </w:r>
    </w:p>
    <w:p w14:paraId="18722150">
      <w:pPr>
        <w:spacing w:line="520" w:lineRule="exact"/>
        <w:ind w:firstLine="480" w:firstLineChars="200"/>
        <w:rPr>
          <w:rFonts w:hint="eastAsia" w:ascii="宋体" w:hAnsi="宋体" w:cs="宋体"/>
          <w:bCs/>
          <w:color w:val="000000"/>
          <w:sz w:val="24"/>
        </w:rPr>
      </w:pPr>
      <w:r>
        <w:rPr>
          <w:rFonts w:hint="eastAsia" w:ascii="宋体" w:hAnsi="宋体" w:cs="宋体"/>
          <w:bCs/>
          <w:color w:val="000000"/>
          <w:sz w:val="24"/>
        </w:rPr>
        <w:t>本次叫号系统扩容升级改造，将重点围绕防治基地辐射区域内的业务管理支撑需求，在保障现有业务连续性的基础上，优化叫号流程与业务联动机制，确保在日常诊疗与传染病防治场景下，叫号系统能与医院各业务环节高效协同，提升整体诊疗服务效率。针对叫号数据的采集与处理需求，对叫号系统进行功能拓展，使其具备在患者叫号、就诊过程中自动采集关键相关数据的能力，并能实现数据的实时传输与规范处理，对后期管理分析提供数据支撑。此外，还将新增报到机、诊区智能交互信息发布终端、窗口智能交互信息发布终端、诊室智能交互信息发布终端、喇叭、功放，并与医院既有信息系统实现深度、无缝集成。</w:t>
      </w:r>
    </w:p>
    <w:p w14:paraId="20BF291C">
      <w:pPr>
        <w:spacing w:line="520" w:lineRule="exact"/>
        <w:ind w:firstLine="480" w:firstLineChars="200"/>
        <w:rPr>
          <w:rFonts w:hint="eastAsia" w:ascii="宋体" w:hAnsi="宋体" w:cs="宋体"/>
          <w:bCs/>
          <w:color w:val="000000"/>
          <w:sz w:val="24"/>
        </w:rPr>
      </w:pPr>
      <w:r>
        <w:rPr>
          <w:rFonts w:hint="eastAsia" w:ascii="宋体" w:hAnsi="宋体" w:cs="宋体"/>
          <w:bCs/>
          <w:color w:val="000000"/>
          <w:sz w:val="24"/>
        </w:rPr>
        <w:t>本项目涉及急诊区域诊室扩容，门诊区域调整，诊区划分，需要对现有排队叫号系统进行扩容调整，主要包括：报到机追加、综合显示屏增加、喇叭功放增加等内容。</w:t>
      </w:r>
    </w:p>
    <w:p w14:paraId="00CF79DF">
      <w:pPr>
        <w:spacing w:line="520" w:lineRule="exact"/>
        <w:ind w:firstLine="480" w:firstLineChars="200"/>
        <w:rPr>
          <w:rFonts w:hint="eastAsia" w:ascii="宋体" w:hAnsi="宋体" w:cs="宋体"/>
          <w:bCs/>
          <w:color w:val="000000"/>
          <w:sz w:val="24"/>
        </w:rPr>
      </w:pPr>
      <w:r>
        <w:rPr>
          <w:rFonts w:hint="eastAsia" w:ascii="宋体" w:hAnsi="宋体" w:cs="宋体"/>
          <w:bCs/>
          <w:color w:val="000000"/>
          <w:sz w:val="24"/>
        </w:rPr>
        <w:t>本次工程叫号系统部署在天津市第一中心医院复康路院区门诊楼1-4层各科室及大厅、A区1-2层的各科室及大厅、B区2层、D区2-3层。总计增加报道机70台、候诊区综合屏36台、窗口屏6台、诊室门口屏30台、喇叭7台、功放3台。旨在通过与报到机、显示屏、喇叭、功放联动，优化患者就诊流程，提升门诊服务效率与质量。​</w:t>
      </w:r>
    </w:p>
    <w:p w14:paraId="7A6C0395">
      <w:pPr>
        <w:spacing w:line="520" w:lineRule="exact"/>
        <w:ind w:firstLine="480" w:firstLineChars="200"/>
        <w:rPr>
          <w:rFonts w:hint="eastAsia" w:ascii="宋体" w:hAnsi="宋体" w:cs="宋体"/>
          <w:bCs/>
          <w:color w:val="000000"/>
          <w:sz w:val="24"/>
        </w:rPr>
      </w:pPr>
      <w:r>
        <w:rPr>
          <w:rFonts w:hint="eastAsia" w:ascii="宋体" w:hAnsi="宋体" w:cs="宋体"/>
          <w:bCs/>
          <w:color w:val="000000"/>
          <w:sz w:val="24"/>
        </w:rPr>
        <w:t>点位数量如下表：</w:t>
      </w:r>
    </w:p>
    <w:p w14:paraId="414B4853">
      <w:pPr>
        <w:snapToGrid w:val="0"/>
        <w:spacing w:line="360" w:lineRule="auto"/>
        <w:jc w:val="center"/>
        <w:rPr>
          <w:rFonts w:ascii="宋体" w:hAnsi="宋体" w:cs="宋体"/>
          <w:sz w:val="24"/>
          <w:szCs w:val="21"/>
        </w:rPr>
      </w:pPr>
      <w:bookmarkStart w:id="0" w:name="_Toc30752"/>
      <w:r>
        <w:rPr>
          <w:rFonts w:hint="eastAsia" w:ascii="宋体" w:hAnsi="宋体" w:cs="宋体"/>
          <w:sz w:val="24"/>
          <w:szCs w:val="21"/>
        </w:rPr>
        <w:t>表</w:t>
      </w:r>
      <w:r>
        <w:rPr>
          <w:rFonts w:hint="eastAsia" w:ascii="宋体" w:hAnsi="宋体" w:cs="宋体"/>
          <w:sz w:val="24"/>
          <w:szCs w:val="21"/>
          <w:lang w:val="en-US" w:eastAsia="zh-CN"/>
        </w:rPr>
        <w:t>1 排队</w:t>
      </w:r>
      <w:r>
        <w:rPr>
          <w:rFonts w:hint="eastAsia" w:ascii="宋体" w:hAnsi="宋体" w:cs="宋体"/>
          <w:sz w:val="24"/>
          <w:szCs w:val="21"/>
        </w:rPr>
        <w:t>叫号系统点位明细</w:t>
      </w:r>
      <w:bookmarkEnd w:id="0"/>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96"/>
        <w:gridCol w:w="689"/>
        <w:gridCol w:w="754"/>
        <w:gridCol w:w="741"/>
        <w:gridCol w:w="759"/>
        <w:gridCol w:w="579"/>
        <w:gridCol w:w="731"/>
        <w:gridCol w:w="656"/>
        <w:gridCol w:w="726"/>
        <w:gridCol w:w="772"/>
      </w:tblGrid>
      <w:tr w14:paraId="75B69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1" w:type="pct"/>
            <w:shd w:val="clear" w:color="auto" w:fill="auto"/>
            <w:vAlign w:val="center"/>
          </w:tcPr>
          <w:p w14:paraId="488B02B8">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设备名称</w:t>
            </w:r>
          </w:p>
        </w:tc>
        <w:tc>
          <w:tcPr>
            <w:tcW w:w="408" w:type="pct"/>
            <w:shd w:val="clear" w:color="auto" w:fill="auto"/>
            <w:noWrap/>
            <w:vAlign w:val="center"/>
          </w:tcPr>
          <w:p w14:paraId="661329F0">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总数</w:t>
            </w:r>
          </w:p>
        </w:tc>
        <w:tc>
          <w:tcPr>
            <w:tcW w:w="404" w:type="pct"/>
            <w:shd w:val="clear" w:color="auto" w:fill="auto"/>
            <w:noWrap/>
            <w:vAlign w:val="center"/>
          </w:tcPr>
          <w:p w14:paraId="2B52E6CF">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门诊1F</w:t>
            </w:r>
          </w:p>
        </w:tc>
        <w:tc>
          <w:tcPr>
            <w:tcW w:w="442" w:type="pct"/>
            <w:shd w:val="clear" w:color="auto" w:fill="auto"/>
            <w:noWrap/>
            <w:vAlign w:val="center"/>
          </w:tcPr>
          <w:p w14:paraId="1EE2A674">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门诊2F</w:t>
            </w:r>
          </w:p>
        </w:tc>
        <w:tc>
          <w:tcPr>
            <w:tcW w:w="434" w:type="pct"/>
            <w:shd w:val="clear" w:color="auto" w:fill="auto"/>
            <w:noWrap/>
            <w:vAlign w:val="center"/>
          </w:tcPr>
          <w:p w14:paraId="60578816">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门诊3F</w:t>
            </w:r>
          </w:p>
        </w:tc>
        <w:tc>
          <w:tcPr>
            <w:tcW w:w="445" w:type="pct"/>
            <w:shd w:val="clear" w:color="auto" w:fill="auto"/>
            <w:noWrap/>
            <w:vAlign w:val="center"/>
          </w:tcPr>
          <w:p w14:paraId="1D6B12D8">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门诊4F</w:t>
            </w:r>
          </w:p>
        </w:tc>
        <w:tc>
          <w:tcPr>
            <w:tcW w:w="340" w:type="pct"/>
            <w:shd w:val="clear" w:color="auto" w:fill="auto"/>
            <w:noWrap/>
            <w:vAlign w:val="center"/>
          </w:tcPr>
          <w:p w14:paraId="7E54FCD8">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D2</w:t>
            </w:r>
          </w:p>
        </w:tc>
        <w:tc>
          <w:tcPr>
            <w:tcW w:w="428" w:type="pct"/>
            <w:shd w:val="clear" w:color="auto" w:fill="auto"/>
            <w:noWrap/>
            <w:vAlign w:val="center"/>
          </w:tcPr>
          <w:p w14:paraId="3480EF97">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改造D3</w:t>
            </w:r>
          </w:p>
        </w:tc>
        <w:tc>
          <w:tcPr>
            <w:tcW w:w="384" w:type="pct"/>
            <w:shd w:val="clear" w:color="auto" w:fill="auto"/>
            <w:noWrap/>
            <w:vAlign w:val="center"/>
          </w:tcPr>
          <w:p w14:paraId="0E8B8617">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改造A2</w:t>
            </w:r>
          </w:p>
        </w:tc>
        <w:tc>
          <w:tcPr>
            <w:tcW w:w="425" w:type="pct"/>
            <w:shd w:val="clear" w:color="auto" w:fill="auto"/>
            <w:noWrap/>
            <w:vAlign w:val="center"/>
          </w:tcPr>
          <w:p w14:paraId="35D961EC">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改造A1</w:t>
            </w:r>
          </w:p>
        </w:tc>
        <w:tc>
          <w:tcPr>
            <w:tcW w:w="452" w:type="pct"/>
            <w:shd w:val="clear" w:color="auto" w:fill="auto"/>
            <w:noWrap/>
            <w:vAlign w:val="center"/>
          </w:tcPr>
          <w:p w14:paraId="66835E95">
            <w:pPr>
              <w:snapToGrid w:val="0"/>
              <w:spacing w:line="360" w:lineRule="auto"/>
              <w:jc w:val="center"/>
              <w:textAlignment w:val="center"/>
              <w:rPr>
                <w:rFonts w:asciiTheme="minorEastAsia" w:hAnsiTheme="minorEastAsia" w:eastAsiaTheme="minorEastAsia" w:cstheme="minorEastAsia"/>
                <w:b/>
                <w:bCs/>
                <w:kern w:val="0"/>
                <w:sz w:val="22"/>
                <w:szCs w:val="16"/>
              </w:rPr>
            </w:pPr>
            <w:r>
              <w:rPr>
                <w:rFonts w:hint="eastAsia" w:asciiTheme="minorEastAsia" w:hAnsiTheme="minorEastAsia" w:eastAsiaTheme="minorEastAsia" w:cstheme="minorEastAsia"/>
                <w:b/>
                <w:bCs/>
                <w:kern w:val="0"/>
                <w:sz w:val="22"/>
                <w:szCs w:val="16"/>
              </w:rPr>
              <w:t>改造B2</w:t>
            </w:r>
          </w:p>
        </w:tc>
      </w:tr>
      <w:tr w14:paraId="414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31" w:type="pct"/>
            <w:vAlign w:val="center"/>
          </w:tcPr>
          <w:p w14:paraId="4CA2D489">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报到机</w:t>
            </w:r>
          </w:p>
        </w:tc>
        <w:tc>
          <w:tcPr>
            <w:tcW w:w="408" w:type="pct"/>
            <w:noWrap/>
            <w:vAlign w:val="center"/>
          </w:tcPr>
          <w:p w14:paraId="6DCC814D">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70</w:t>
            </w:r>
          </w:p>
        </w:tc>
        <w:tc>
          <w:tcPr>
            <w:tcW w:w="404" w:type="pct"/>
            <w:noWrap/>
            <w:vAlign w:val="center"/>
          </w:tcPr>
          <w:p w14:paraId="541825B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13</w:t>
            </w:r>
          </w:p>
        </w:tc>
        <w:tc>
          <w:tcPr>
            <w:tcW w:w="442" w:type="pct"/>
            <w:noWrap/>
            <w:vAlign w:val="center"/>
          </w:tcPr>
          <w:p w14:paraId="0B6E748D">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15</w:t>
            </w:r>
          </w:p>
        </w:tc>
        <w:tc>
          <w:tcPr>
            <w:tcW w:w="434" w:type="pct"/>
            <w:noWrap/>
            <w:vAlign w:val="center"/>
          </w:tcPr>
          <w:p w14:paraId="1231F17C">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8</w:t>
            </w:r>
          </w:p>
        </w:tc>
        <w:tc>
          <w:tcPr>
            <w:tcW w:w="445" w:type="pct"/>
            <w:noWrap/>
            <w:vAlign w:val="center"/>
          </w:tcPr>
          <w:p w14:paraId="7ABB1AA3">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11</w:t>
            </w:r>
          </w:p>
        </w:tc>
        <w:tc>
          <w:tcPr>
            <w:tcW w:w="340" w:type="pct"/>
            <w:noWrap/>
            <w:vAlign w:val="center"/>
          </w:tcPr>
          <w:p w14:paraId="7DE57E5A">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428" w:type="pct"/>
            <w:noWrap/>
            <w:vAlign w:val="center"/>
          </w:tcPr>
          <w:p w14:paraId="4155DAB0">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4</w:t>
            </w:r>
          </w:p>
        </w:tc>
        <w:tc>
          <w:tcPr>
            <w:tcW w:w="384" w:type="pct"/>
            <w:noWrap/>
            <w:vAlign w:val="center"/>
          </w:tcPr>
          <w:p w14:paraId="0FAC6EB5">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3</w:t>
            </w:r>
          </w:p>
        </w:tc>
        <w:tc>
          <w:tcPr>
            <w:tcW w:w="425" w:type="pct"/>
            <w:noWrap/>
            <w:vAlign w:val="center"/>
          </w:tcPr>
          <w:p w14:paraId="406C37E9">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12</w:t>
            </w:r>
          </w:p>
        </w:tc>
        <w:tc>
          <w:tcPr>
            <w:tcW w:w="452" w:type="pct"/>
            <w:noWrap/>
            <w:vAlign w:val="center"/>
          </w:tcPr>
          <w:p w14:paraId="32E01A82">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r>
      <w:tr w14:paraId="019B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1" w:type="pct"/>
            <w:vAlign w:val="center"/>
          </w:tcPr>
          <w:p w14:paraId="63A0B42C">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候诊区综合屏</w:t>
            </w:r>
          </w:p>
        </w:tc>
        <w:tc>
          <w:tcPr>
            <w:tcW w:w="408" w:type="pct"/>
            <w:noWrap/>
            <w:vAlign w:val="center"/>
          </w:tcPr>
          <w:p w14:paraId="356730BF">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36</w:t>
            </w:r>
          </w:p>
        </w:tc>
        <w:tc>
          <w:tcPr>
            <w:tcW w:w="404" w:type="pct"/>
            <w:noWrap/>
            <w:vAlign w:val="center"/>
          </w:tcPr>
          <w:p w14:paraId="5D2C4DFB">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3</w:t>
            </w:r>
          </w:p>
        </w:tc>
        <w:tc>
          <w:tcPr>
            <w:tcW w:w="442" w:type="pct"/>
            <w:noWrap/>
            <w:vAlign w:val="center"/>
          </w:tcPr>
          <w:p w14:paraId="0DD1ED71">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434" w:type="pct"/>
            <w:noWrap/>
            <w:vAlign w:val="center"/>
          </w:tcPr>
          <w:p w14:paraId="1F1B8DFF">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445" w:type="pct"/>
            <w:noWrap/>
            <w:vAlign w:val="center"/>
          </w:tcPr>
          <w:p w14:paraId="22B7134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340" w:type="pct"/>
            <w:noWrap/>
            <w:vAlign w:val="center"/>
          </w:tcPr>
          <w:p w14:paraId="29FDF78B">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c>
          <w:tcPr>
            <w:tcW w:w="428" w:type="pct"/>
            <w:noWrap/>
            <w:vAlign w:val="center"/>
          </w:tcPr>
          <w:p w14:paraId="2C8BFC92">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384" w:type="pct"/>
            <w:noWrap/>
            <w:vAlign w:val="center"/>
          </w:tcPr>
          <w:p w14:paraId="54A090A2">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425" w:type="pct"/>
            <w:noWrap/>
            <w:vAlign w:val="center"/>
          </w:tcPr>
          <w:p w14:paraId="0821DDD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452" w:type="pct"/>
            <w:noWrap/>
            <w:vAlign w:val="center"/>
          </w:tcPr>
          <w:p w14:paraId="1B1BE158">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4</w:t>
            </w:r>
          </w:p>
        </w:tc>
      </w:tr>
      <w:tr w14:paraId="4AE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1" w:type="pct"/>
            <w:vAlign w:val="center"/>
          </w:tcPr>
          <w:p w14:paraId="44432BB5">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窗口屏</w:t>
            </w:r>
          </w:p>
        </w:tc>
        <w:tc>
          <w:tcPr>
            <w:tcW w:w="408" w:type="pct"/>
            <w:noWrap/>
            <w:vAlign w:val="center"/>
          </w:tcPr>
          <w:p w14:paraId="38DCA97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404" w:type="pct"/>
            <w:noWrap/>
            <w:vAlign w:val="center"/>
          </w:tcPr>
          <w:p w14:paraId="3451967C">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2" w:type="pct"/>
            <w:noWrap/>
            <w:vAlign w:val="center"/>
          </w:tcPr>
          <w:p w14:paraId="607944C9">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34" w:type="pct"/>
            <w:noWrap/>
            <w:vAlign w:val="center"/>
          </w:tcPr>
          <w:p w14:paraId="2E952929">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5" w:type="pct"/>
            <w:noWrap/>
            <w:vAlign w:val="center"/>
          </w:tcPr>
          <w:p w14:paraId="4C0F7E9C">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340" w:type="pct"/>
            <w:noWrap/>
            <w:vAlign w:val="center"/>
          </w:tcPr>
          <w:p w14:paraId="628FE6C1">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8" w:type="pct"/>
            <w:noWrap/>
            <w:vAlign w:val="center"/>
          </w:tcPr>
          <w:p w14:paraId="360CEA1B">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384" w:type="pct"/>
            <w:noWrap/>
            <w:vAlign w:val="center"/>
          </w:tcPr>
          <w:p w14:paraId="64E4E8A4">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5" w:type="pct"/>
            <w:noWrap/>
            <w:vAlign w:val="center"/>
          </w:tcPr>
          <w:p w14:paraId="0748233B">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6</w:t>
            </w:r>
          </w:p>
        </w:tc>
        <w:tc>
          <w:tcPr>
            <w:tcW w:w="452" w:type="pct"/>
            <w:noWrap/>
            <w:vAlign w:val="center"/>
          </w:tcPr>
          <w:p w14:paraId="20DDB99F">
            <w:pPr>
              <w:snapToGrid w:val="0"/>
              <w:spacing w:line="360" w:lineRule="auto"/>
              <w:jc w:val="center"/>
              <w:textAlignment w:val="center"/>
              <w:rPr>
                <w:rFonts w:asciiTheme="minorEastAsia" w:hAnsiTheme="minorEastAsia" w:eastAsiaTheme="minorEastAsia" w:cstheme="minorEastAsia"/>
                <w:kern w:val="0"/>
                <w:sz w:val="22"/>
                <w:szCs w:val="16"/>
              </w:rPr>
            </w:pPr>
          </w:p>
        </w:tc>
      </w:tr>
      <w:tr w14:paraId="67A9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pct"/>
            <w:vAlign w:val="center"/>
          </w:tcPr>
          <w:p w14:paraId="38978304">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诊室门口屏</w:t>
            </w:r>
          </w:p>
        </w:tc>
        <w:tc>
          <w:tcPr>
            <w:tcW w:w="408" w:type="pct"/>
            <w:noWrap/>
            <w:vAlign w:val="center"/>
          </w:tcPr>
          <w:p w14:paraId="061F2A1C">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30</w:t>
            </w:r>
          </w:p>
        </w:tc>
        <w:tc>
          <w:tcPr>
            <w:tcW w:w="404" w:type="pct"/>
            <w:noWrap/>
            <w:vAlign w:val="center"/>
          </w:tcPr>
          <w:p w14:paraId="4BA7631C">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442" w:type="pct"/>
            <w:noWrap/>
            <w:vAlign w:val="center"/>
          </w:tcPr>
          <w:p w14:paraId="6971F261">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c>
          <w:tcPr>
            <w:tcW w:w="434" w:type="pct"/>
            <w:noWrap/>
            <w:vAlign w:val="center"/>
          </w:tcPr>
          <w:p w14:paraId="7361D4F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c>
          <w:tcPr>
            <w:tcW w:w="445" w:type="pct"/>
            <w:noWrap/>
            <w:vAlign w:val="center"/>
          </w:tcPr>
          <w:p w14:paraId="3424C275">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340" w:type="pct"/>
            <w:noWrap/>
            <w:vAlign w:val="center"/>
          </w:tcPr>
          <w:p w14:paraId="4F1E6A30">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4</w:t>
            </w:r>
          </w:p>
        </w:tc>
        <w:tc>
          <w:tcPr>
            <w:tcW w:w="428" w:type="pct"/>
            <w:noWrap/>
            <w:vAlign w:val="center"/>
          </w:tcPr>
          <w:p w14:paraId="01CFE5D3">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384" w:type="pct"/>
            <w:noWrap/>
            <w:vAlign w:val="center"/>
          </w:tcPr>
          <w:p w14:paraId="04A530DA">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5" w:type="pct"/>
            <w:noWrap/>
            <w:vAlign w:val="center"/>
          </w:tcPr>
          <w:p w14:paraId="416B4089">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12</w:t>
            </w:r>
          </w:p>
        </w:tc>
        <w:tc>
          <w:tcPr>
            <w:tcW w:w="452" w:type="pct"/>
            <w:noWrap/>
            <w:vAlign w:val="center"/>
          </w:tcPr>
          <w:p w14:paraId="66C80641">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8</w:t>
            </w:r>
          </w:p>
        </w:tc>
      </w:tr>
      <w:tr w14:paraId="028F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pct"/>
            <w:vAlign w:val="center"/>
          </w:tcPr>
          <w:p w14:paraId="486B2A37">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喇叭</w:t>
            </w:r>
          </w:p>
        </w:tc>
        <w:tc>
          <w:tcPr>
            <w:tcW w:w="408" w:type="pct"/>
            <w:noWrap/>
            <w:vAlign w:val="center"/>
          </w:tcPr>
          <w:p w14:paraId="33F8B120">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7</w:t>
            </w:r>
          </w:p>
        </w:tc>
        <w:tc>
          <w:tcPr>
            <w:tcW w:w="404" w:type="pct"/>
            <w:noWrap/>
            <w:vAlign w:val="center"/>
          </w:tcPr>
          <w:p w14:paraId="427A290C">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2" w:type="pct"/>
            <w:noWrap/>
            <w:vAlign w:val="center"/>
          </w:tcPr>
          <w:p w14:paraId="6D49FB83">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34" w:type="pct"/>
            <w:noWrap/>
            <w:vAlign w:val="center"/>
          </w:tcPr>
          <w:p w14:paraId="51236DEF">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5" w:type="pct"/>
            <w:noWrap/>
            <w:vAlign w:val="center"/>
          </w:tcPr>
          <w:p w14:paraId="3555E368">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340" w:type="pct"/>
            <w:noWrap/>
            <w:vAlign w:val="center"/>
          </w:tcPr>
          <w:p w14:paraId="41D030D2">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8" w:type="pct"/>
            <w:noWrap/>
            <w:vAlign w:val="center"/>
          </w:tcPr>
          <w:p w14:paraId="5AA0F1C6">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4</w:t>
            </w:r>
          </w:p>
        </w:tc>
        <w:tc>
          <w:tcPr>
            <w:tcW w:w="384" w:type="pct"/>
            <w:noWrap/>
            <w:vAlign w:val="center"/>
          </w:tcPr>
          <w:p w14:paraId="64D6FE65">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5" w:type="pct"/>
            <w:noWrap/>
            <w:vAlign w:val="center"/>
          </w:tcPr>
          <w:p w14:paraId="7E2DAB4A">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2</w:t>
            </w:r>
          </w:p>
        </w:tc>
        <w:tc>
          <w:tcPr>
            <w:tcW w:w="452" w:type="pct"/>
            <w:noWrap/>
            <w:vAlign w:val="center"/>
          </w:tcPr>
          <w:p w14:paraId="63F1AD0E">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r>
      <w:tr w14:paraId="0057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31" w:type="pct"/>
            <w:vAlign w:val="center"/>
          </w:tcPr>
          <w:p w14:paraId="052FC755">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功放</w:t>
            </w:r>
          </w:p>
        </w:tc>
        <w:tc>
          <w:tcPr>
            <w:tcW w:w="408" w:type="pct"/>
            <w:noWrap/>
            <w:vAlign w:val="center"/>
          </w:tcPr>
          <w:p w14:paraId="48E737BF">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3</w:t>
            </w:r>
          </w:p>
        </w:tc>
        <w:tc>
          <w:tcPr>
            <w:tcW w:w="404" w:type="pct"/>
            <w:noWrap/>
            <w:vAlign w:val="center"/>
          </w:tcPr>
          <w:p w14:paraId="4F3FB86A">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2" w:type="pct"/>
            <w:noWrap/>
            <w:vAlign w:val="center"/>
          </w:tcPr>
          <w:p w14:paraId="2CF44325">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34" w:type="pct"/>
            <w:noWrap/>
            <w:vAlign w:val="center"/>
          </w:tcPr>
          <w:p w14:paraId="6BABD919">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45" w:type="pct"/>
            <w:noWrap/>
            <w:vAlign w:val="center"/>
          </w:tcPr>
          <w:p w14:paraId="1D623B58">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340" w:type="pct"/>
            <w:noWrap/>
            <w:vAlign w:val="center"/>
          </w:tcPr>
          <w:p w14:paraId="30D06899">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8" w:type="pct"/>
            <w:noWrap/>
            <w:vAlign w:val="center"/>
          </w:tcPr>
          <w:p w14:paraId="20BDAF65">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c>
          <w:tcPr>
            <w:tcW w:w="384" w:type="pct"/>
            <w:noWrap/>
            <w:vAlign w:val="center"/>
          </w:tcPr>
          <w:p w14:paraId="04EECDCB">
            <w:pPr>
              <w:snapToGrid w:val="0"/>
              <w:spacing w:line="360" w:lineRule="auto"/>
              <w:jc w:val="center"/>
              <w:textAlignment w:val="center"/>
              <w:rPr>
                <w:rFonts w:asciiTheme="minorEastAsia" w:hAnsiTheme="minorEastAsia" w:eastAsiaTheme="minorEastAsia" w:cstheme="minorEastAsia"/>
                <w:kern w:val="0"/>
                <w:sz w:val="22"/>
                <w:szCs w:val="16"/>
              </w:rPr>
            </w:pPr>
          </w:p>
        </w:tc>
        <w:tc>
          <w:tcPr>
            <w:tcW w:w="425" w:type="pct"/>
            <w:noWrap/>
            <w:vAlign w:val="center"/>
          </w:tcPr>
          <w:p w14:paraId="1B7DA540">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c>
          <w:tcPr>
            <w:tcW w:w="452" w:type="pct"/>
            <w:noWrap/>
            <w:vAlign w:val="center"/>
          </w:tcPr>
          <w:p w14:paraId="158F468F">
            <w:pPr>
              <w:snapToGrid w:val="0"/>
              <w:spacing w:line="360" w:lineRule="auto"/>
              <w:jc w:val="center"/>
              <w:textAlignment w:val="center"/>
              <w:rPr>
                <w:rFonts w:asciiTheme="minorEastAsia" w:hAnsiTheme="minorEastAsia" w:eastAsiaTheme="minorEastAsia" w:cstheme="minorEastAsia"/>
                <w:kern w:val="0"/>
                <w:sz w:val="22"/>
                <w:szCs w:val="16"/>
              </w:rPr>
            </w:pPr>
            <w:r>
              <w:rPr>
                <w:rFonts w:hint="eastAsia" w:asciiTheme="minorEastAsia" w:hAnsiTheme="minorEastAsia" w:eastAsiaTheme="minorEastAsia" w:cstheme="minorEastAsia"/>
                <w:kern w:val="0"/>
                <w:sz w:val="22"/>
                <w:szCs w:val="16"/>
              </w:rPr>
              <w:t>1</w:t>
            </w:r>
          </w:p>
        </w:tc>
      </w:tr>
    </w:tbl>
    <w:p w14:paraId="0A323C2D">
      <w:pPr>
        <w:spacing w:line="520" w:lineRule="exact"/>
        <w:ind w:firstLine="480" w:firstLineChars="200"/>
        <w:rPr>
          <w:rFonts w:hint="eastAsia" w:ascii="宋体" w:hAnsi="宋体" w:cs="宋体"/>
          <w:bCs/>
          <w:color w:val="000000"/>
          <w:sz w:val="24"/>
        </w:rPr>
      </w:pPr>
    </w:p>
    <w:p w14:paraId="47989B26">
      <w:pPr>
        <w:autoSpaceDE w:val="0"/>
        <w:autoSpaceDN w:val="0"/>
        <w:spacing w:line="360" w:lineRule="auto"/>
        <w:ind w:firstLine="480" w:firstLineChars="200"/>
        <w:rPr>
          <w:bCs/>
          <w:sz w:val="24"/>
        </w:rPr>
      </w:pPr>
      <w:r>
        <w:rPr>
          <w:rFonts w:hint="eastAsia"/>
          <w:color w:val="000000"/>
          <w:sz w:val="24"/>
        </w:rPr>
        <w:t>二</w:t>
      </w:r>
      <w:r>
        <w:rPr>
          <w:bCs/>
          <w:color w:val="000000"/>
          <w:sz w:val="24"/>
        </w:rPr>
        <w:t>、</w:t>
      </w:r>
      <w:r>
        <w:rPr>
          <w:bCs/>
          <w:sz w:val="24"/>
        </w:rPr>
        <w:t>技术要求</w:t>
      </w:r>
    </w:p>
    <w:p w14:paraId="405B9810">
      <w:pPr>
        <w:spacing w:line="360" w:lineRule="auto"/>
        <w:ind w:firstLine="480" w:firstLineChars="200"/>
        <w:outlineLvl w:val="0"/>
        <w:rPr>
          <w:sz w:val="24"/>
        </w:rPr>
      </w:pPr>
      <w:r>
        <w:rPr>
          <w:rFonts w:hint="eastAsia"/>
          <w:sz w:val="24"/>
        </w:rPr>
        <w:t>（一）投标人须承诺所投产品和服务符合相关强制性规定。交货时采购人有权要求投标人出具所投产品、服务符合上述规定的证明文件。</w:t>
      </w:r>
    </w:p>
    <w:p w14:paraId="362FBF5D">
      <w:pPr>
        <w:spacing w:line="360" w:lineRule="auto"/>
        <w:ind w:firstLine="480" w:firstLineChars="200"/>
        <w:outlineLvl w:val="0"/>
        <w:rPr>
          <w:sz w:val="24"/>
        </w:rPr>
      </w:pPr>
      <w:r>
        <w:rPr>
          <w:rFonts w:hint="eastAsia"/>
          <w:sz w:val="24"/>
        </w:rPr>
        <w:t>（二）采购清单</w:t>
      </w:r>
    </w:p>
    <w:p w14:paraId="001EC9BC">
      <w:pPr>
        <w:pStyle w:val="22"/>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投标产品实质性要求</w:t>
      </w:r>
    </w:p>
    <w:p w14:paraId="38AB9134">
      <w:pPr>
        <w:spacing w:line="360" w:lineRule="auto"/>
        <w:ind w:firstLine="480" w:firstLineChars="200"/>
        <w:outlineLvl w:val="0"/>
        <w:rPr>
          <w:rFonts w:hint="eastAsia"/>
          <w:sz w:val="24"/>
          <w:lang w:val="en-US" w:eastAsia="zh-CN"/>
        </w:rPr>
      </w:pPr>
      <w:bookmarkStart w:id="1" w:name="_GoBack"/>
      <w:r>
        <w:rPr>
          <w:rFonts w:hint="eastAsia"/>
          <w:sz w:val="24"/>
          <w:lang w:val="en-US" w:eastAsia="zh-CN"/>
        </w:rPr>
        <w:t>（1）投标人所投产品须提供原厂商售后服务承诺函及原厂商针对本项目的唯一授权书，确保项目实施、技术支持、售后服务均由产品原厂商直接提供，保证服务质量与产品合法性。</w:t>
      </w:r>
    </w:p>
    <w:p w14:paraId="47A62134">
      <w:pPr>
        <w:spacing w:line="360" w:lineRule="auto"/>
        <w:ind w:firstLine="480" w:firstLineChars="200"/>
        <w:outlineLvl w:val="0"/>
        <w:rPr>
          <w:rFonts w:hint="eastAsia"/>
          <w:sz w:val="24"/>
          <w:lang w:val="en-US" w:eastAsia="zh-CN"/>
        </w:rPr>
      </w:pPr>
      <w:r>
        <w:rPr>
          <w:rFonts w:hint="eastAsia"/>
          <w:sz w:val="24"/>
          <w:lang w:val="en-US" w:eastAsia="zh-CN"/>
        </w:rPr>
        <w:t>（2）系统需符合入湖数据要求接入院内集成平台。接口方式：接入esb 集成平台总线的webservice/HTTP服务，同时需兼容HL7 V3.0/2.7 医疗行业接口数据标准，实现诊疗数据的标准化交互。</w:t>
      </w:r>
    </w:p>
    <w:p w14:paraId="28A6C7B3">
      <w:pPr>
        <w:spacing w:line="360" w:lineRule="auto"/>
        <w:ind w:firstLine="480" w:firstLineChars="200"/>
        <w:outlineLvl w:val="0"/>
        <w:rPr>
          <w:rFonts w:hint="eastAsia"/>
          <w:sz w:val="24"/>
          <w:lang w:val="en-US" w:eastAsia="zh-CN"/>
        </w:rPr>
      </w:pPr>
      <w:r>
        <w:rPr>
          <w:rFonts w:hint="eastAsia"/>
          <w:sz w:val="24"/>
          <w:lang w:val="en-US" w:eastAsia="zh-CN"/>
        </w:rPr>
        <w:t>（3）系统底层数据库需严格遵循国家卫生健康委发布的医院信息系统数据库国标要求（含《医院信息平台数据标准》《电子病历系统功能应用水平分级评价标准》等相关国标），数据库表结构、数据编码、数据元定义等需与国标保持一致，确保数据的规范性、通用性和互操作性。</w:t>
      </w:r>
    </w:p>
    <w:bookmarkEnd w:id="1"/>
    <w:p w14:paraId="070133E4">
      <w:pPr>
        <w:spacing w:line="360" w:lineRule="auto"/>
        <w:ind w:firstLine="480" w:firstLineChars="200"/>
        <w:outlineLvl w:val="0"/>
        <w:rPr>
          <w:rFonts w:hint="eastAsia"/>
          <w:sz w:val="24"/>
        </w:rPr>
      </w:pPr>
      <w:r>
        <w:rPr>
          <w:rFonts w:hint="eastAsia"/>
          <w:sz w:val="24"/>
          <w:lang w:val="en-US" w:eastAsia="zh-CN"/>
        </w:rPr>
        <w:t>2</w:t>
      </w:r>
      <w:r>
        <w:rPr>
          <w:rFonts w:hint="eastAsia"/>
          <w:sz w:val="24"/>
        </w:rPr>
        <w:t>. 技术参数</w:t>
      </w:r>
    </w:p>
    <w:p w14:paraId="56C0C505">
      <w:pPr>
        <w:spacing w:line="360" w:lineRule="auto"/>
        <w:ind w:firstLine="480" w:firstLineChars="200"/>
        <w:outlineLvl w:val="0"/>
        <w:rPr>
          <w:sz w:val="24"/>
        </w:rPr>
      </w:pPr>
      <w:r>
        <w:rPr>
          <w:rFonts w:hint="eastAsia"/>
          <w:sz w:val="24"/>
        </w:rPr>
        <w:t>注：</w:t>
      </w:r>
    </w:p>
    <w:p w14:paraId="11979AE3">
      <w:pPr>
        <w:spacing w:line="360" w:lineRule="auto"/>
        <w:ind w:firstLine="480" w:firstLineChars="200"/>
        <w:outlineLvl w:val="0"/>
        <w:rPr>
          <w:sz w:val="24"/>
        </w:rPr>
      </w:pPr>
      <w:r>
        <w:rPr>
          <w:rFonts w:hint="eastAsia"/>
          <w:sz w:val="24"/>
        </w:rPr>
        <w:t>加注“▲”号的产品为核心产品（如未明确核心产品，则视为全部产品均为核心产品），任意一种核心产品为同一品牌时，按照第三部分第32.4条款执行。</w:t>
      </w:r>
    </w:p>
    <w:p w14:paraId="51792F2E">
      <w:pPr>
        <w:spacing w:line="360" w:lineRule="auto"/>
        <w:ind w:firstLine="480" w:firstLineChars="200"/>
        <w:outlineLvl w:val="0"/>
        <w:rPr>
          <w:rFonts w:hint="eastAsia"/>
          <w:sz w:val="24"/>
        </w:rPr>
      </w:pPr>
      <w:r>
        <w:rPr>
          <w:rFonts w:hint="eastAsia"/>
          <w:sz w:val="24"/>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tbl>
      <w:tblPr>
        <w:tblStyle w:val="16"/>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
        <w:gridCol w:w="1079"/>
        <w:gridCol w:w="5761"/>
        <w:gridCol w:w="518"/>
        <w:gridCol w:w="647"/>
      </w:tblGrid>
      <w:tr w14:paraId="072F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9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F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7A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C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F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42AD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BB975">
            <w:pPr>
              <w:snapToGrid w:val="0"/>
              <w:ind w:left="0" w:leftChars="0" w:right="0" w:rightChars="0" w:firstLine="0" w:firstLineChars="0"/>
              <w:jc w:val="left"/>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（一）硬件</w:t>
            </w:r>
          </w:p>
        </w:tc>
      </w:tr>
      <w:tr w14:paraId="2AC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01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▲报到机</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D8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硬件配置：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1、触摸显示屏：≥32.0”，显示分辨率≥1920×1080@60Hz，触摸屏。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2、主机：内存：≥8GB硬盘：≥256G固态硬盘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3、条码扫描模块：支持一维条码/QR二维条码，像素1280*800，识读精度≥4mil(1D)。</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4、读卡器：二代身份证、医保卡识别（支持本地医保和异地医保）、电子医保卡。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5、凭条打印：≥80MM热敏式打印机，自带切刀，支持纸尽和纸将尽告警，支持前维护。</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5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70.00 </w:t>
            </w:r>
          </w:p>
        </w:tc>
      </w:tr>
      <w:tr w14:paraId="4F3E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29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8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▲诊区智能交互信息发布终端</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7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1、工业级显示器：≥55寸，≥16:9，显示分辨率≥1920×1080</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2、CPU≥4核，内存≥2G，硬盘≥16G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3、电源：220V±5%，50/60Hz</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4、屏幕为7*24小时工作，显示屏为工业级显示屏，屏幕点亮时间需不低于24h×6年，需满足工控要求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28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12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36.00 </w:t>
            </w:r>
          </w:p>
        </w:tc>
      </w:tr>
      <w:tr w14:paraId="4110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C7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4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▲窗口智能交互信息发布终端</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2D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1、工业级显示器：≥32寸，≥16:9，显示分辨率≥1920×1080</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2、CPU≥4核，内存≥2G，硬盘≥16G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3、电源：220V±5%，50/60Hz</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4、屏幕为7*24小时工作，显示屏为工业级显示屏，屏幕点亮时间需不低于24h×6年，需满足工控要求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3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6.00 </w:t>
            </w:r>
          </w:p>
        </w:tc>
      </w:tr>
      <w:tr w14:paraId="7A81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F7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1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▲诊室智能交互信息发布终端</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DE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1、工业级显示器：≥21.5寸，≥16:9，显示分辨率≥1920×1080@</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2、CPU≥4核1.6GHz，内存≥1G，硬盘≥8G</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3、电源：220V±5%，50/60Hz</w:t>
            </w:r>
            <w:r>
              <w:rPr>
                <w:rFonts w:hint="default" w:ascii="宋体" w:hAnsi="Times New Roman" w:eastAsia="宋体" w:cs="Times New Roman"/>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4、屏幕为7*24小时工作，显示屏为工业级显示屏，屏幕点亮时间需不低于24h×6年，需满足工控要求</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78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EB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30.00 </w:t>
            </w:r>
          </w:p>
        </w:tc>
      </w:tr>
      <w:tr w14:paraId="4FDA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8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0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F0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吸顶嵌入式安装。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1、尺寸≥6寸；</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2、额定功率≥6W；</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3、输入方式：70V/100V；</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4、灵敏度：≥98dB；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5、频率响应：110-18KHz；</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9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1D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7.00 </w:t>
            </w:r>
          </w:p>
        </w:tc>
      </w:tr>
      <w:tr w14:paraId="28D1C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7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2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功放</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A4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1.频率响应Line：30Hz-20KHz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2.总谐波失真Aux：≤0.1%（1KHz，额定正常工作条件）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3.信噪比Auxinput：≥66dB</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4.音调调节范围Bass：±10dB（100Hz）/Treble：±10dB（10kHz）</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5.电源AC220V/50Hz</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F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D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3.00 </w:t>
            </w:r>
          </w:p>
        </w:tc>
      </w:tr>
      <w:tr w14:paraId="1481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BAE1">
            <w:pPr>
              <w:snapToGrid w:val="0"/>
              <w:ind w:left="0" w:leftChars="0" w:right="0" w:rightChars="0" w:firstLine="0" w:firstLineChars="0"/>
              <w:jc w:val="left"/>
              <w:rPr>
                <w:rFonts w:hint="eastAsia" w:ascii="宋体" w:hAnsi="宋体" w:eastAsia="宋体" w:cs="宋体"/>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（二）软件</w:t>
            </w:r>
          </w:p>
        </w:tc>
      </w:tr>
      <w:tr w14:paraId="0B63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F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7A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分诊排队管理系统</w:t>
            </w:r>
          </w:p>
        </w:tc>
        <w:tc>
          <w:tcPr>
            <w:tcW w:w="5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56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1、专业管理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①支持院方专业数据的增删改查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②支持专业报到化验单结果验证，限制化验结果未出患者报到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③支持特殊专业报到优先，看诊队列前置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④支持同步院方HIS专业数据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2、科室管理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①支持对院方科室数据进行增删改查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②支持同步院方HIS科室数据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3、分诊台管理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院方分诊台信息维护，支持分诊台对应科室/专业信息的维护，当分诊台下科室新增专业后，快速关联，即时响应对应业务。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①支持对院方分诊台进行增删改查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②支持同步院方HIS分诊台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③支持分诊台功放的启用与关闭，解决分诊台个性化发声需求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④支持联合诊台，解决诊台的联合管理与分诊业务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4、诊室管理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院方诊室基础信息维护，支持关联不同区域大屏，可多角度、多方位查看诊室出诊医生的就诊情况。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①支持对诊室信息进行增删改查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②支持配置诊室单独的呼叫文案和等候就诊文案，解决个性化诊室需求。</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③支持跨区、跨分诊台关联分诊台，解决物理位置造成的业务分割问题。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④支持关联多个功放，支持配置发声次数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⑤支持多诊位配置，系统自动识别医生出诊数量切换对应模板信息。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5、诊区、窗口、诊室智能交互信息发布终端管理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系统提供多套诊室屏业务模板以供院方选择与使用。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①支持配置翻页时间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②自定义背景色，纯色配色/渐变配色</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③字体颜色、字号大小配置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④●上屏等候人数配置，1位/多位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⑤支持配置是否弹窗以及弹窗时间，多种弹窗样式可以选择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⑥●患者标识配置（上下午/初复诊），支持角标的6个方位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⑦固定字体大小/超出等比缩放字体大小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⑧按登录医生显示等候患者/按专业分别显示等候患者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⑨●模板自增行数/列数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⑩支持配置单医生和多医生模版，系统自动识别、自动切换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⑪支持配置医生暂离文案，当医生特殊情况离开时，诊室屏弹窗显示医生暂离，友好提示患者。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6、●患者就诊轨迹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支持患者就诊轨迹查询，可查询患者报到终端、分配医生、就诊医生、就诊诊室等信息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7、●临时通知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支持护士站选择单个/多个功放发送通知；支持功放终端查询历史播报记录。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①支持自定义设置语音播报常用文案信息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②支持一键实时播放语音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③支持按周期、按时段创建播报任务、播报内容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④支持按时段查询播报记录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8、患者列表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数据列表可对患者进行报到、绿通、调医生等操作；支持护士站查询患者并辅助报到。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①报到：支持对患者单号源/多号源快速报到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②绿通：支持特定情况下对患者进行绿通操作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③调医生：支持患者预约医生离岗时，为患者进行调医生操作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9、实时监控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医生出诊信息监控、报到机监控、诊区大屏监控、诊室屏监控，全方位监控各个终端数据。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①支持查看分诊台下所有医生出诊信息，看诊人数、过号人数、候诊人数等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②支持协助医生退出医生呼叫系统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③支持调整医生看诊队列，看全部患者/初诊患者/复诊患者/自约号患者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④支持调整医生等候人数，叫一等一/叫一等二</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⑤支持宫格/列表视图切换查看医生出诊数据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⑥支持在线查看分诊台下所有大屏数据，支持大屏弹窗时间、大屏显示内容自定义配置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⑦支持在线查看分诊台下所有诊室屏数据，支持单/双诊位模板自动切换，支持诊室屏屏弹窗时间、温馨提示信息自定义配置。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⑧支持在线查看分诊台下所有报到机数据，支持对号源报到时间限制、温馨提示、报到弹窗时间等自定义配置。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10、叫号规则与队列管理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 基本叫号规则后台可配置：支持就诊全流程按挂号 / 报到时间顺序叫号，包含正常呼叫、重复呼叫、过号处理、跳号呼叫等功能；支持患者自主签到确认，未签到患者暂不进入叫号队列。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②多号别动态队列后台可配置：针对不同号别或专病门诊，建立独立队列并支持队列合并及动态调整；可根据科室出诊负荷、患者流量变化，灵活配置队列优先级与号源分配比例。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 多医生诊室管理：诊室屏幕可同时展示多位医生的姓名、职称、专业方向、当前就诊号、等候患者数及预计候诊时长。支持公共队列（未指定医生患者）与专属队列（指定医生患者）并行管理，系统智能分配患者至等候时间最短的医生队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④医生多科室出诊管理：医生多专业出诊，多专业患者队列自动合并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⑤特殊患者优先级与排队规则后台可配置，包含不限于以下规则。</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a、按挂号序号正序排列（初复诊）</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b、按报到时间正序排列（初复诊）</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c、初诊按挂号序号正序排列，复诊按报到时间排序</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d、支持自定义优先规则（新生儿、老人、残疾人、军人等），当患者有一种或多种优先身份时，可根据系统设定的优先标签权重数值，通过数值叠加确定患者排序，不同情况对应不同的排序</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e、X优X普混合排序</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f、以上支持X初X复混合排序</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g、转诊患者规则：与医院转诊系统联动，自动识别转诊患者身份及转诊科室，按照既定规则插入目标科室队列（可根据需要配置插入位置，如按照复诊患者进入复诊队列），并在系统标注 “转诊” 标识；支持转诊科室与接诊科室的信息同步，确保转诊流程衔接。</w:t>
            </w:r>
            <w:r>
              <w:rPr>
                <w:rFonts w:hint="eastAsia" w:ascii="宋体" w:hAnsi="宋体" w:eastAsia="宋体" w:cs="宋体"/>
                <w:i w:val="0"/>
                <w:iCs w:val="0"/>
                <w:color w:val="000000"/>
                <w:kern w:val="0"/>
                <w:sz w:val="16"/>
                <w:szCs w:val="16"/>
                <w:u w:val="none"/>
                <w:lang w:val="en-US" w:eastAsia="zh-CN" w:bidi="ar"/>
              </w:rPr>
              <w:br w:type="textWrapping"/>
            </w:r>
            <w:r>
              <w:rPr>
                <w:rFonts w:ascii="宋体" w:hAnsi="Wingdings 2" w:eastAsia="宋体" w:cs="Wingdings 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h、复诊患者规则：可实现按复诊按号序及登记（二次报到）时间有序插入当前队列，避免影响初诊患者整体等候秩序。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11、信息查询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①各节点时间便捷查询：支持医护人员在工作站查询患者挂号、签到、分诊、候诊、就诊、结束就诊等全节点时间；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②患者可通过自助终端、手机 APP 或候诊区屏幕，查询个人当前排队位置、预计等待时长及各节点耗时。</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FC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A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5B0E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0F3C">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C7B8">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2BFF">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C00">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219C">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232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C697">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19A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9204">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9AF2">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85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24E3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EEC1">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AD4E3">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9DF0">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35AB">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ACFB">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49A0B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891D">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2C02">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c>
          <w:tcPr>
            <w:tcW w:w="5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C4DD">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D8C4">
            <w:pPr>
              <w:snapToGrid w:val="0"/>
              <w:ind w:left="0" w:leftChars="0" w:right="0" w:rightChars="0" w:firstLine="0" w:firstLineChars="0"/>
              <w:jc w:val="left"/>
              <w:rPr>
                <w:rFonts w:hint="eastAsia" w:ascii="宋体" w:hAnsi="宋体" w:eastAsia="宋体" w:cs="宋体"/>
                <w:i w:val="0"/>
                <w:iCs w:val="0"/>
                <w:color w:val="000000"/>
                <w:sz w:val="16"/>
                <w:szCs w:val="16"/>
                <w:u w:val="none"/>
              </w:rPr>
            </w:pP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C165">
            <w:pPr>
              <w:snapToGrid w:val="0"/>
              <w:ind w:left="0" w:leftChars="0" w:right="0" w:rightChars="0" w:firstLine="0" w:firstLineChars="0"/>
              <w:jc w:val="center"/>
              <w:rPr>
                <w:rFonts w:hint="eastAsia" w:ascii="宋体" w:hAnsi="宋体" w:eastAsia="宋体" w:cs="宋体"/>
                <w:i w:val="0"/>
                <w:iCs w:val="0"/>
                <w:color w:val="000000"/>
                <w:sz w:val="16"/>
                <w:szCs w:val="16"/>
                <w:u w:val="none"/>
              </w:rPr>
            </w:pPr>
          </w:p>
        </w:tc>
      </w:tr>
      <w:tr w14:paraId="3D74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F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8D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自助报到系统</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D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①支持医保卡，二代证，电子医保，条形码报到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②支持多科室，多号源报到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③支持跨业务报到</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④支持语音播报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⑤支持号源就诊时段可配置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⑥支持弹窗自定义，皮肤自定义</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E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7C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55ED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B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D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门诊分诊排队叫号系统</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C3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①支持鼠标/键盘快捷键快速登录医生站以及快捷键使用（例F9-&gt;顺呼）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②★支持医生多专业出诊，多专业患者队列自动合并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③支持医生个别专业优先看诊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④支持共享诊室（不同分诊台共用同一个诊室）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⑤支持出诊专业编辑切换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⑥支持顺呼、重呼、选呼患者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⑦支持医生特殊情况时暂离操作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⑧★支持过号患者归队操作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⑨支持颜色区分初诊和复诊患者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⑩支持自动抓取上屏等候患者，上屏等候患者不同标识显示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⑪支持自动同步HIS患者当前就诊状态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⑫支持自定义患者列表显示字段信息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⑬支持0-1新患者报到消息弹窗提示/声音通知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⑭支持简化版呼叫端（360模式）</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60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8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3F8C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08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3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门诊辅助决策系统</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DC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医院业务数据看板，不限于饼状图、折线图、组合图等方式统计患者就诊数据，支持从不同维度统计患者就诊数据。</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支持统计门诊关键指标，包括各科室门诊量、医生接诊效率、（预约）患者平均候诊时长、过号率、优先患者占比等；支持按时间/科室/医生生成统计报表及趋势图表；提供多维度数据分析功能，为医院优化出诊安排、调整科室资源配置、提升门诊服务效率提供数据支撑。</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B1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r w14:paraId="29CB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C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疫情转换时的配置要求</w:t>
            </w:r>
          </w:p>
        </w:tc>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0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追溯与上报配置：开启患者院内就诊轨迹记录功能，详细记录患者分诊、候诊、就诊的位置及时间；支持疫情相关数据快速导出，包括发热患者数量、就诊时间、接触医护人员等信息，满足疫情防控溯源排查与上报需求。</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4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1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r>
    </w:tbl>
    <w:p w14:paraId="2A5C4958">
      <w:pPr>
        <w:pStyle w:val="22"/>
        <w:spacing w:after="0" w:line="520" w:lineRule="exact"/>
        <w:ind w:firstLine="480" w:firstLineChars="200"/>
        <w:contextualSpacing/>
        <w:rPr>
          <w:rFonts w:hint="eastAsia" w:ascii="宋体" w:hAnsi="宋体" w:eastAsia="宋体" w:cs="宋体"/>
          <w:color w:val="000000"/>
        </w:rPr>
      </w:pPr>
    </w:p>
    <w:p w14:paraId="589F309E">
      <w:pPr>
        <w:numPr>
          <w:ilvl w:val="0"/>
          <w:numId w:val="1"/>
        </w:numPr>
        <w:spacing w:line="360" w:lineRule="auto"/>
        <w:ind w:left="-60" w:leftChars="0" w:firstLine="480" w:firstLineChars="0"/>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商务需求</w:t>
      </w:r>
    </w:p>
    <w:p w14:paraId="6C1719B7">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（一）</w:t>
      </w:r>
      <w:r>
        <w:rPr>
          <w:rFonts w:hint="eastAsia" w:asciiTheme="minorEastAsia" w:hAnsiTheme="minorEastAsia" w:eastAsiaTheme="minorEastAsia" w:cstheme="minorEastAsia"/>
          <w:color w:val="000000"/>
          <w:sz w:val="24"/>
          <w:szCs w:val="24"/>
        </w:rPr>
        <w:t>报价要求</w:t>
      </w:r>
    </w:p>
    <w:p w14:paraId="307707C8">
      <w:pPr>
        <w:autoSpaceDE w:val="0"/>
        <w:autoSpaceDN w:val="0"/>
        <w:adjustRightInd w:val="0"/>
        <w:spacing w:line="360" w:lineRule="auto"/>
        <w:ind w:firstLine="480" w:firstLineChars="200"/>
        <w:rPr>
          <w:color w:val="000000"/>
          <w:sz w:val="24"/>
        </w:rPr>
      </w:pPr>
      <w:r>
        <w:rPr>
          <w:rFonts w:hint="eastAsia"/>
          <w:color w:val="000000"/>
          <w:sz w:val="24"/>
        </w:rPr>
        <w:t>1. 投标报价以人民币填列。</w:t>
      </w:r>
    </w:p>
    <w:p w14:paraId="0D2B5E10">
      <w:pPr>
        <w:autoSpaceDE w:val="0"/>
        <w:autoSpaceDN w:val="0"/>
        <w:adjustRightInd w:val="0"/>
        <w:spacing w:line="360" w:lineRule="auto"/>
        <w:ind w:firstLine="480" w:firstLineChars="200"/>
        <w:rPr>
          <w:color w:val="000000"/>
          <w:sz w:val="24"/>
        </w:rPr>
      </w:pPr>
      <w:r>
        <w:rPr>
          <w:rFonts w:hint="eastAsia"/>
          <w:color w:val="000000"/>
          <w:sz w:val="24"/>
        </w:rPr>
        <w:t>2. 投标人的报价应包括：设备主机及附件货款、运输费、运输保险费、装卸费、调试费及利润税金等为完成招标文件规定的全部要求所需的一切费用。投标人所报价格为货到现场安装调试完成的最终优惠价格。</w:t>
      </w:r>
    </w:p>
    <w:p w14:paraId="54ADF0D0">
      <w:pPr>
        <w:autoSpaceDE w:val="0"/>
        <w:autoSpaceDN w:val="0"/>
        <w:adjustRightInd w:val="0"/>
        <w:spacing w:line="360" w:lineRule="auto"/>
        <w:ind w:firstLine="480" w:firstLineChars="200"/>
        <w:rPr>
          <w:color w:val="000000"/>
          <w:sz w:val="24"/>
        </w:rPr>
      </w:pPr>
      <w:r>
        <w:rPr>
          <w:rFonts w:hint="eastAsia"/>
          <w:color w:val="000000"/>
          <w:sz w:val="24"/>
        </w:rPr>
        <w:t>3. 验收及相关费用由投标人负责。</w:t>
      </w:r>
    </w:p>
    <w:p w14:paraId="49EB000F">
      <w:pPr>
        <w:autoSpaceDE w:val="0"/>
        <w:autoSpaceDN w:val="0"/>
        <w:adjustRightInd w:val="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（二）服务要求</w:t>
      </w:r>
    </w:p>
    <w:p w14:paraId="3FDF5E6B">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自本项目整体最终验收之日起，所有产品要求提供三年的质保服务。 含软硬件维护和系统软件升级、技术支持服务、系统管理及操作培训，提供系统个性化修改需求。</w:t>
      </w:r>
    </w:p>
    <w:p w14:paraId="1723B45A">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调试要求：送货上门、调试、提供完善的设备及软件系统使用中文操作手册、图纸、网络详细拓扑图、系统配置、功能配置、设备配置、互联记录、数据字典、服务器搭建安装操作说明书、系统安装说明书及接口文档等 ；</w:t>
      </w:r>
    </w:p>
    <w:p w14:paraId="483BDAEB">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人员提供售后服务，含电话支持、现场响应、远程操作、网上客服中心等多种方式服务，应做到7×24小时全天候电话或微信等常用联系方式响应。当出现故障时，接到故障通知后，技术人员应在30分钟内响应，远程技术支持无法解决的，6小时内需到达现场处理修复，并调查分析事故原因，如现场仍不能解决问题，需24小时内提供同档次或更高档次的备用设备解决问题。</w:t>
      </w:r>
    </w:p>
    <w:p w14:paraId="1581A2C1">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4.供应商提供技术人员定期回访服务，定期通过电话或其他方式访问用户， 了解产品使用情况及网络安全情况，每月进行一次现场巡检，并形成书面巡检服务报告。</w:t>
      </w:r>
    </w:p>
    <w:p w14:paraId="0CB7FA36">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（三）交货要求</w:t>
      </w:r>
    </w:p>
    <w:p w14:paraId="76EDE265">
      <w:pPr>
        <w:autoSpaceDE w:val="0"/>
        <w:autoSpaceDN w:val="0"/>
        <w:adjustRightInd w:val="0"/>
        <w:spacing w:line="360" w:lineRule="auto"/>
        <w:ind w:firstLine="480" w:firstLineChars="200"/>
        <w:rPr>
          <w:sz w:val="24"/>
        </w:rPr>
      </w:pPr>
      <w:r>
        <w:rPr>
          <w:rFonts w:hint="eastAsia"/>
          <w:sz w:val="24"/>
        </w:rPr>
        <w:t>1. 交货期：合同签订收到预付款后，</w:t>
      </w:r>
      <w:r>
        <w:rPr>
          <w:rFonts w:hint="eastAsia"/>
          <w:sz w:val="24"/>
          <w:lang w:val="en-US" w:eastAsia="zh-CN"/>
        </w:rPr>
        <w:t>60天</w:t>
      </w:r>
      <w:r>
        <w:rPr>
          <w:rFonts w:hint="eastAsia"/>
          <w:sz w:val="24"/>
        </w:rPr>
        <w:t>内完成</w:t>
      </w:r>
      <w:r>
        <w:rPr>
          <w:rFonts w:hint="eastAsia"/>
          <w:sz w:val="24"/>
          <w:lang w:val="en-US" w:eastAsia="zh-CN"/>
        </w:rPr>
        <w:t>设备到货</w:t>
      </w:r>
      <w:r>
        <w:rPr>
          <w:rFonts w:hint="eastAsia"/>
          <w:sz w:val="24"/>
        </w:rPr>
        <w:t>。成交供应商需提供实施工作计划文档交给采购人。</w:t>
      </w:r>
    </w:p>
    <w:p w14:paraId="5C42EAE6">
      <w:pPr>
        <w:autoSpaceDE w:val="0"/>
        <w:autoSpaceDN w:val="0"/>
        <w:adjustRightInd w:val="0"/>
        <w:spacing w:line="360" w:lineRule="auto"/>
        <w:ind w:firstLine="480" w:firstLineChars="200"/>
        <w:rPr>
          <w:sz w:val="24"/>
        </w:rPr>
      </w:pPr>
      <w:r>
        <w:rPr>
          <w:rFonts w:hint="eastAsia"/>
          <w:sz w:val="24"/>
        </w:rPr>
        <w:t>2. 交货地点：天津市第一中心医院复康路24号（特殊情况以合同为准）。</w:t>
      </w:r>
    </w:p>
    <w:p w14:paraId="6772D172">
      <w:pPr>
        <w:autoSpaceDE w:val="0"/>
        <w:autoSpaceDN w:val="0"/>
        <w:adjustRightInd w:val="0"/>
        <w:spacing w:line="360" w:lineRule="auto"/>
        <w:ind w:firstLine="480" w:firstLineChars="200"/>
        <w:rPr>
          <w:sz w:val="24"/>
        </w:rPr>
      </w:pPr>
      <w:r>
        <w:rPr>
          <w:rFonts w:hint="eastAsia"/>
          <w:sz w:val="24"/>
        </w:rPr>
        <w:t>3. 提供制造商完整的随机资料，包括完整的使用和维修手册等。</w:t>
      </w:r>
    </w:p>
    <w:p w14:paraId="4B63E740">
      <w:pPr>
        <w:autoSpaceDE w:val="0"/>
        <w:autoSpaceDN w:val="0"/>
        <w:adjustRightInd w:val="0"/>
        <w:spacing w:line="360" w:lineRule="auto"/>
        <w:ind w:firstLine="480" w:firstLineChars="200"/>
        <w:rPr>
          <w:sz w:val="24"/>
        </w:rPr>
      </w:pPr>
      <w:r>
        <w:rPr>
          <w:rFonts w:hint="eastAsia"/>
          <w:sz w:val="24"/>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6D4333DC">
      <w:pPr>
        <w:autoSpaceDE w:val="0"/>
        <w:autoSpaceDN w:val="0"/>
        <w:adjustRightInd w:val="0"/>
        <w:spacing w:line="360" w:lineRule="auto"/>
        <w:ind w:firstLine="480" w:firstLineChars="200"/>
        <w:rPr>
          <w:sz w:val="24"/>
        </w:rPr>
      </w:pPr>
      <w:r>
        <w:rPr>
          <w:rFonts w:hint="eastAsia"/>
          <w:sz w:val="24"/>
        </w:rPr>
        <w:t>（四）付款方式</w:t>
      </w:r>
    </w:p>
    <w:p w14:paraId="46F3E4BC">
      <w:pPr>
        <w:autoSpaceDE w:val="0"/>
        <w:autoSpaceDN w:val="0"/>
        <w:adjustRightInd w:val="0"/>
        <w:spacing w:line="360" w:lineRule="auto"/>
        <w:ind w:firstLine="480" w:firstLineChars="200"/>
        <w:rPr>
          <w:rFonts w:hint="eastAsia"/>
          <w:sz w:val="24"/>
          <w:highlight w:val="none"/>
        </w:rPr>
      </w:pPr>
      <w:r>
        <w:rPr>
          <w:rFonts w:hint="eastAsia"/>
          <w:sz w:val="24"/>
          <w:highlight w:val="none"/>
        </w:rPr>
        <w:t>签订合同后30个工作日内预付合同总额的30%，全部到货并经监理组织到货验收合格后30个工作日内支付合同总额的50%，项目竣工验收合格后30个工作日内支付合同总额的20%（特殊情况以合同为准）。</w:t>
      </w:r>
    </w:p>
    <w:p w14:paraId="69C4F0AD">
      <w:pPr>
        <w:autoSpaceDE w:val="0"/>
        <w:autoSpaceDN w:val="0"/>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）验收方法及标准</w:t>
      </w:r>
    </w:p>
    <w:p w14:paraId="4BF73FF6">
      <w:pPr>
        <w:autoSpaceDE w:val="0"/>
        <w:autoSpaceDN w:val="0"/>
        <w:adjustRightInd w:val="0"/>
        <w:spacing w:line="360" w:lineRule="auto"/>
        <w:ind w:firstLine="480" w:firstLineChars="20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7C450F80">
      <w:pPr>
        <w:autoSpaceDE w:val="0"/>
        <w:autoSpaceDN w:val="0"/>
        <w:adjustRightInd w:val="0"/>
        <w:spacing w:line="360" w:lineRule="auto"/>
        <w:ind w:firstLine="480" w:firstLineChars="200"/>
        <w:rPr>
          <w:color w:val="000000"/>
          <w:sz w:val="24"/>
        </w:rPr>
      </w:pPr>
      <w:r>
        <w:rPr>
          <w:rFonts w:hint="eastAsia"/>
          <w:color w:val="000000"/>
          <w:sz w:val="24"/>
        </w:rPr>
        <w:t>采购人有权对项目实施全过程进行监督管理，包括但不限于定期或不定期检查项目现场，核验项目人员身份与资格，核实设备材料的品牌型号（以供应商采购发票为准）等。供应商必须配合此类检查，具体要求以最终合同为准。</w:t>
      </w:r>
    </w:p>
    <w:p w14:paraId="495BE3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662BE"/>
    <w:multiLevelType w:val="singleLevel"/>
    <w:tmpl w:val="BDD662BE"/>
    <w:lvl w:ilvl="0" w:tentative="0">
      <w:start w:val="3"/>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091F"/>
    <w:rsid w:val="00D418C4"/>
    <w:rsid w:val="02751B2C"/>
    <w:rsid w:val="096D3B08"/>
    <w:rsid w:val="09B423A8"/>
    <w:rsid w:val="09FA45C2"/>
    <w:rsid w:val="0AD442BD"/>
    <w:rsid w:val="0AFD318D"/>
    <w:rsid w:val="0B4F0B19"/>
    <w:rsid w:val="0C7F2210"/>
    <w:rsid w:val="0E73111D"/>
    <w:rsid w:val="10B6153C"/>
    <w:rsid w:val="165A19FF"/>
    <w:rsid w:val="19877A38"/>
    <w:rsid w:val="1D213E9C"/>
    <w:rsid w:val="21B23CBF"/>
    <w:rsid w:val="26F339F5"/>
    <w:rsid w:val="272A16E7"/>
    <w:rsid w:val="27750DEA"/>
    <w:rsid w:val="28A940A7"/>
    <w:rsid w:val="2DCF25AB"/>
    <w:rsid w:val="2E420322"/>
    <w:rsid w:val="2EC971B0"/>
    <w:rsid w:val="322B3D92"/>
    <w:rsid w:val="38304AA0"/>
    <w:rsid w:val="3CDF77C3"/>
    <w:rsid w:val="46313F92"/>
    <w:rsid w:val="4A3431CD"/>
    <w:rsid w:val="4E4920CC"/>
    <w:rsid w:val="540E2183"/>
    <w:rsid w:val="59185013"/>
    <w:rsid w:val="59BC780D"/>
    <w:rsid w:val="5CCD4031"/>
    <w:rsid w:val="5CFC40FC"/>
    <w:rsid w:val="5E5822D6"/>
    <w:rsid w:val="6190537F"/>
    <w:rsid w:val="619A2FE6"/>
    <w:rsid w:val="64EF6F82"/>
    <w:rsid w:val="66F314F6"/>
    <w:rsid w:val="688616E3"/>
    <w:rsid w:val="6FA35377"/>
    <w:rsid w:val="705063D4"/>
    <w:rsid w:val="720E7F5B"/>
    <w:rsid w:val="72C62D8B"/>
    <w:rsid w:val="738C6848"/>
    <w:rsid w:val="7DB06DBD"/>
    <w:rsid w:val="7E4C4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3"/>
    <w:basedOn w:val="1"/>
    <w:qFormat/>
    <w:uiPriority w:val="0"/>
    <w:pPr>
      <w:spacing w:line="400" w:lineRule="exact"/>
    </w:pPr>
    <w:rPr>
      <w:color w:val="000000"/>
      <w:szCs w:val="20"/>
    </w:rPr>
  </w:style>
  <w:style w:type="paragraph" w:styleId="13">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5">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customStyle="1" w:styleId="20">
    <w:name w:val="font41"/>
    <w:basedOn w:val="18"/>
    <w:qFormat/>
    <w:uiPriority w:val="0"/>
    <w:rPr>
      <w:rFonts w:hint="eastAsia" w:ascii="宋体" w:hAnsi="宋体" w:eastAsia="宋体" w:cs="宋体"/>
      <w:color w:val="000000"/>
      <w:sz w:val="24"/>
      <w:szCs w:val="24"/>
      <w:u w:val="none"/>
    </w:rPr>
  </w:style>
  <w:style w:type="character" w:customStyle="1" w:styleId="21">
    <w:name w:val="font61"/>
    <w:basedOn w:val="18"/>
    <w:qFormat/>
    <w:uiPriority w:val="0"/>
    <w:rPr>
      <w:rFonts w:hint="default" w:ascii="Times New Roman" w:hAnsi="Times New Roman" w:cs="Times New Roman"/>
      <w:color w:val="000000"/>
      <w:sz w:val="24"/>
      <w:szCs w:val="24"/>
      <w:u w:val="none"/>
    </w:rPr>
  </w:style>
  <w:style w:type="paragraph" w:customStyle="1" w:styleId="2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3">
    <w:name w:val="招标文件正文"/>
    <w:basedOn w:val="1"/>
    <w:autoRedefine/>
    <w:qFormat/>
    <w:uiPriority w:val="0"/>
    <w:pPr>
      <w:keepNext/>
      <w:keepLines/>
      <w:pageBreakBefore w:val="0"/>
      <w:spacing w:before="50" w:beforeLines="50" w:after="50" w:afterLines="50" w:line="288" w:lineRule="auto"/>
      <w:ind w:left="0" w:firstLine="736" w:firstLineChars="200"/>
      <w:jc w:val="left"/>
      <w:outlineLvl w:val="9"/>
    </w:pPr>
    <w:rPr>
      <w:rFonts w:ascii="Times New Roman" w:hAnsi="Times New Roman" w:eastAsia="宋体" w:cs="Times New Roman"/>
      <w:bCs/>
      <w:kern w:val="44"/>
      <w:sz w:val="24"/>
      <w:szCs w:val="44"/>
    </w:rPr>
  </w:style>
  <w:style w:type="character" w:customStyle="1" w:styleId="24">
    <w:name w:val="font21"/>
    <w:basedOn w:val="18"/>
    <w:qFormat/>
    <w:uiPriority w:val="0"/>
    <w:rPr>
      <w:rFonts w:hint="eastAsia" w:ascii="宋体" w:hAnsi="宋体" w:eastAsia="宋体" w:cs="宋体"/>
      <w:color w:val="000000"/>
      <w:sz w:val="24"/>
      <w:szCs w:val="24"/>
      <w:u w:val="none"/>
    </w:rPr>
  </w:style>
  <w:style w:type="character" w:customStyle="1" w:styleId="25">
    <w:name w:val="font51"/>
    <w:basedOn w:val="18"/>
    <w:qFormat/>
    <w:uiPriority w:val="0"/>
    <w:rPr>
      <w:rFonts w:hint="default" w:ascii="Times New Roman" w:hAnsi="Times New Roman" w:cs="Times New Roman"/>
      <w:color w:val="000000"/>
      <w:sz w:val="24"/>
      <w:szCs w:val="24"/>
      <w:u w:val="none"/>
    </w:rPr>
  </w:style>
  <w:style w:type="character" w:customStyle="1" w:styleId="26">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1511</Words>
  <Characters>1558</Characters>
  <Lines>0</Lines>
  <Paragraphs>0</Paragraphs>
  <TotalTime>1</TotalTime>
  <ScaleCrop>false</ScaleCrop>
  <LinksUpToDate>false</LinksUpToDate>
  <CharactersWithSpaces>1562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2024-04-28T03:08:00Z</dcterms:created>
  <dc:creator>lenovo</dc:creator>
  <cp:lastModifiedBy>董乐</cp:lastModifiedBy>
  <dcterms:modified xsi:type="dcterms:W3CDTF">2026-04-21T10:46:56Z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7B1FC6C4F1F746FE97DB3E66C6810F3D_13</vt:lpwstr>
  </property>
  <property fmtid="{D5CDD505-2E9C-101B-9397-08002B2CF9AE}" pid="4" name="KSOTemplateDocerSaveRecord">
    <vt:lpwstr>eyJoZGlkIjoiODcyNTAxYjdjMWNjYjlhOTJmNjE3ZWM3NjI3YzY3NGEiLCJ1c2VySWQiOiIzMzI1NDQ0ODkifQ==</vt:lpwstr>
  </property>
</Properties>
</file>